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24B697BB"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E26B57">
        <w:rPr>
          <w:noProof w:val="0"/>
          <w:sz w:val="24"/>
          <w:szCs w:val="24"/>
        </w:rPr>
        <w:t>2</w:t>
      </w:r>
      <w:r w:rsidR="00FF3137">
        <w:rPr>
          <w:noProof w:val="0"/>
          <w:sz w:val="24"/>
          <w:szCs w:val="24"/>
        </w:rPr>
        <w:t>4</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1D6395">
        <w:rPr>
          <w:bCs/>
          <w:noProof w:val="0"/>
          <w:sz w:val="24"/>
          <w:szCs w:val="24"/>
        </w:rPr>
        <w:t>4</w:t>
      </w:r>
      <w:r w:rsidR="00E6485B">
        <w:rPr>
          <w:bCs/>
          <w:noProof w:val="0"/>
          <w:sz w:val="24"/>
          <w:szCs w:val="24"/>
        </w:rPr>
        <w:t>3768</w:t>
      </w:r>
    </w:p>
    <w:p w14:paraId="1822B173" w14:textId="29158DF8" w:rsidR="00CD4C7B" w:rsidRPr="00B1063A" w:rsidRDefault="00FF3137" w:rsidP="00CD4C7B">
      <w:pPr>
        <w:pStyle w:val="Header"/>
        <w:tabs>
          <w:tab w:val="right" w:pos="9639"/>
        </w:tabs>
        <w:rPr>
          <w:bCs/>
          <w:noProof w:val="0"/>
          <w:sz w:val="24"/>
          <w:szCs w:val="24"/>
          <w:lang w:val="en-US"/>
        </w:rPr>
      </w:pPr>
      <w:r w:rsidRPr="00FF3137">
        <w:rPr>
          <w:rFonts w:cs="Arial"/>
          <w:sz w:val="24"/>
          <w:szCs w:val="24"/>
          <w:lang w:val="en-US"/>
        </w:rPr>
        <w:t>Fukuoka, Japan, 20 – 24 May</w:t>
      </w:r>
      <w:r w:rsidR="001D6395" w:rsidRPr="001D6395">
        <w:rPr>
          <w:rFonts w:cs="Arial"/>
          <w:sz w:val="24"/>
          <w:szCs w:val="24"/>
          <w:lang w:val="en-US"/>
        </w:rPr>
        <w:t xml:space="preserve"> </w:t>
      </w:r>
      <w:r w:rsidR="00C84ED9" w:rsidRPr="00C84ED9">
        <w:rPr>
          <w:rFonts w:cs="Arial"/>
          <w:sz w:val="24"/>
          <w:szCs w:val="24"/>
          <w:lang w:val="en-US"/>
        </w:rPr>
        <w:t>202</w:t>
      </w:r>
      <w:r w:rsidR="001D6395">
        <w:rPr>
          <w:rFonts w:cs="Arial"/>
          <w:sz w:val="24"/>
          <w:szCs w:val="24"/>
          <w:lang w:val="en-US"/>
        </w:rPr>
        <w:t>4</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6F7EE6FE"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7B5D68">
        <w:rPr>
          <w:rFonts w:cs="Arial"/>
          <w:b/>
          <w:bCs/>
          <w:sz w:val="24"/>
          <w:lang w:val="en-US" w:eastAsia="ja-JP"/>
        </w:rPr>
        <w:t>8.3</w:t>
      </w:r>
    </w:p>
    <w:p w14:paraId="47FEC04C" w14:textId="3ADF5945"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p>
    <w:p w14:paraId="13240CF6" w14:textId="48A349EF"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B5D68">
        <w:rPr>
          <w:rFonts w:ascii="Arial" w:hAnsi="Arial" w:cs="Arial"/>
          <w:b/>
          <w:bCs/>
          <w:sz w:val="24"/>
        </w:rPr>
        <w:t>UE selection for user consent</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4860E0D2" w14:textId="1B244358" w:rsidR="00CD4C7B" w:rsidRDefault="007B5D68" w:rsidP="00CD4C7B">
      <w:r>
        <w:t>RAN3 has received LS from SA5 in [1] informing about their agreement on user consent handling for signalling-based MDT UDM and providing considerations for handling in the RAN. We here provide discussion on impacts in the NG-RAN node.</w:t>
      </w:r>
    </w:p>
    <w:p w14:paraId="479DA40B" w14:textId="77777777" w:rsidR="00CD4C7B" w:rsidRPr="006E13D1" w:rsidRDefault="00CD4C7B" w:rsidP="00CD4C7B">
      <w:pPr>
        <w:pStyle w:val="Heading1"/>
      </w:pPr>
      <w:r w:rsidRPr="006E13D1">
        <w:t>2</w:t>
      </w:r>
      <w:r w:rsidRPr="006E13D1">
        <w:tab/>
      </w:r>
      <w:r w:rsidR="00972FD7">
        <w:t>Discussion</w:t>
      </w:r>
    </w:p>
    <w:p w14:paraId="05AB05FA" w14:textId="4FE7A7AA" w:rsidR="00CD4C7B" w:rsidRDefault="007B5D68" w:rsidP="00CD4C7B">
      <w:pPr>
        <w:pStyle w:val="00BodyText"/>
        <w:spacing w:after="0"/>
        <w:rPr>
          <w:rFonts w:ascii="Times New Roman" w:hAnsi="Times New Roman"/>
          <w:sz w:val="20"/>
          <w:lang w:val="en-GB"/>
        </w:rPr>
      </w:pPr>
      <w:r>
        <w:rPr>
          <w:rFonts w:ascii="Times New Roman" w:hAnsi="Times New Roman"/>
          <w:sz w:val="20"/>
          <w:lang w:val="en-GB"/>
        </w:rPr>
        <w:t>SA5 indicates the following in their LS:</w:t>
      </w:r>
    </w:p>
    <w:p w14:paraId="076084CC" w14:textId="77777777" w:rsidR="007B5D68" w:rsidRDefault="007B5D68" w:rsidP="00CD4C7B">
      <w:pPr>
        <w:pStyle w:val="00BodyText"/>
        <w:spacing w:after="0"/>
        <w:rPr>
          <w:rFonts w:ascii="Times New Roman" w:hAnsi="Times New Roman"/>
          <w:sz w:val="20"/>
          <w:lang w:val="en-GB"/>
        </w:rPr>
      </w:pPr>
    </w:p>
    <w:p w14:paraId="1FF908A4" w14:textId="77777777" w:rsidR="007B5D68" w:rsidRPr="007B5D68" w:rsidRDefault="007B5D68" w:rsidP="007B5D68">
      <w:pPr>
        <w:ind w:left="568"/>
        <w:rPr>
          <w:rStyle w:val="Emphasis"/>
          <w:i w:val="0"/>
          <w:iCs w:val="0"/>
          <w:sz w:val="16"/>
          <w:szCs w:val="16"/>
        </w:rPr>
      </w:pPr>
      <w:r w:rsidRPr="007B5D68">
        <w:rPr>
          <w:rStyle w:val="Emphasis"/>
          <w:sz w:val="16"/>
          <w:szCs w:val="16"/>
        </w:rPr>
        <w:t xml:space="preserve">SA5 has discussed it and would like to provide the following considerations, </w:t>
      </w:r>
    </w:p>
    <w:p w14:paraId="2FCD4143" w14:textId="77777777" w:rsidR="007B5D68" w:rsidRPr="007B5D68" w:rsidRDefault="007B5D68" w:rsidP="007B5D68">
      <w:pPr>
        <w:numPr>
          <w:ilvl w:val="0"/>
          <w:numId w:val="5"/>
        </w:numPr>
        <w:overflowPunct w:val="0"/>
        <w:autoSpaceDE w:val="0"/>
        <w:autoSpaceDN w:val="0"/>
        <w:adjustRightInd w:val="0"/>
        <w:ind w:left="1288"/>
        <w:rPr>
          <w:rStyle w:val="Emphasis"/>
          <w:i w:val="0"/>
          <w:iCs w:val="0"/>
          <w:sz w:val="16"/>
          <w:szCs w:val="16"/>
        </w:rPr>
      </w:pPr>
      <w:r w:rsidRPr="007B5D68">
        <w:rPr>
          <w:rStyle w:val="Emphasis"/>
          <w:sz w:val="16"/>
          <w:szCs w:val="16"/>
        </w:rPr>
        <w:t xml:space="preserve">If the </w:t>
      </w:r>
      <w:r w:rsidRPr="007B5D68">
        <w:rPr>
          <w:sz w:val="16"/>
          <w:szCs w:val="16"/>
          <w:lang w:eastAsia="zh-CN"/>
        </w:rPr>
        <w:t>MDT configuration contains both MDT measurements subject to user consent and not subject to user consent,</w:t>
      </w:r>
    </w:p>
    <w:p w14:paraId="704D7E54" w14:textId="77777777" w:rsidR="007B5D68" w:rsidRPr="007B5D68" w:rsidRDefault="007B5D68" w:rsidP="007B5D68">
      <w:pPr>
        <w:numPr>
          <w:ilvl w:val="1"/>
          <w:numId w:val="5"/>
        </w:numPr>
        <w:overflowPunct w:val="0"/>
        <w:autoSpaceDE w:val="0"/>
        <w:autoSpaceDN w:val="0"/>
        <w:adjustRightInd w:val="0"/>
        <w:ind w:left="2008"/>
        <w:rPr>
          <w:rStyle w:val="Emphasis"/>
          <w:i w:val="0"/>
          <w:iCs w:val="0"/>
          <w:sz w:val="16"/>
          <w:szCs w:val="16"/>
        </w:rPr>
      </w:pPr>
      <w:r w:rsidRPr="007B5D68">
        <w:rPr>
          <w:rStyle w:val="Emphasis"/>
          <w:sz w:val="16"/>
          <w:szCs w:val="16"/>
        </w:rPr>
        <w:t xml:space="preserve">If the subscriber provided consent, </w:t>
      </w:r>
      <w:r w:rsidRPr="007B5D68">
        <w:rPr>
          <w:sz w:val="16"/>
          <w:szCs w:val="16"/>
          <w:lang w:eastAsia="zh-CN"/>
        </w:rPr>
        <w:t>the gNB shall select the corresponding UE and configure with all the MDT measurements in the MDT configuration.</w:t>
      </w:r>
    </w:p>
    <w:p w14:paraId="67F4584C" w14:textId="77777777" w:rsidR="007B5D68" w:rsidRPr="007B5D68" w:rsidRDefault="007B5D68" w:rsidP="007B5D68">
      <w:pPr>
        <w:numPr>
          <w:ilvl w:val="1"/>
          <w:numId w:val="5"/>
        </w:numPr>
        <w:overflowPunct w:val="0"/>
        <w:autoSpaceDE w:val="0"/>
        <w:autoSpaceDN w:val="0"/>
        <w:adjustRightInd w:val="0"/>
        <w:ind w:left="2008"/>
        <w:rPr>
          <w:rStyle w:val="Emphasis"/>
          <w:i w:val="0"/>
          <w:iCs w:val="0"/>
          <w:sz w:val="16"/>
          <w:szCs w:val="16"/>
        </w:rPr>
      </w:pPr>
      <w:r w:rsidRPr="007B5D68">
        <w:rPr>
          <w:rStyle w:val="Emphasis"/>
          <w:sz w:val="16"/>
          <w:szCs w:val="16"/>
        </w:rPr>
        <w:t>If the subscriber did not provide consent, the gNB may select the UE and configure it with the MDT measurements not subject to user consent that are contained in the MDT configuration</w:t>
      </w:r>
      <w:r w:rsidRPr="007B5D68">
        <w:rPr>
          <w:i/>
          <w:iCs/>
          <w:sz w:val="16"/>
          <w:szCs w:val="16"/>
          <w:lang w:eastAsia="zh-CN"/>
        </w:rPr>
        <w:t>.</w:t>
      </w:r>
    </w:p>
    <w:p w14:paraId="4B45954E" w14:textId="403CCF6C" w:rsidR="007B5D68" w:rsidRDefault="009512CC" w:rsidP="00CD4C7B">
      <w:pPr>
        <w:pStyle w:val="00BodyText"/>
        <w:spacing w:after="0"/>
        <w:rPr>
          <w:rFonts w:ascii="Times New Roman" w:hAnsi="Times New Roman"/>
          <w:sz w:val="20"/>
          <w:lang w:val="en-GB"/>
        </w:rPr>
      </w:pPr>
      <w:r>
        <w:rPr>
          <w:rFonts w:ascii="Times New Roman" w:hAnsi="Times New Roman"/>
          <w:sz w:val="20"/>
          <w:lang w:val="en-GB"/>
        </w:rPr>
        <w:t xml:space="preserve">While the CR to TS 32.422 agreed by SA5 relates to signalling-based MDT, the above answer probably relates to management-based MDT where the OAM has not identified which and how many UEs are selected for MDT. This selection process is currently done by implementation in the NG-RAN node, but the NG-RAN node also needs to take into account e.g. UE capability, i.e. whether the supports the corresponding MDT configuration (e.g. UEs may not support logged MDT) or measurements within this configuration in case of immediate MDT configuration. Also, the NG-RAN node may not have the capacity to configure and handle m-based MDT configurations for all served UEs within the provided area scope. </w:t>
      </w:r>
    </w:p>
    <w:p w14:paraId="4916FC29" w14:textId="77777777" w:rsidR="009512CC" w:rsidRDefault="009512CC" w:rsidP="00CD4C7B">
      <w:pPr>
        <w:pStyle w:val="00BodyText"/>
        <w:spacing w:after="0"/>
        <w:rPr>
          <w:rFonts w:ascii="Times New Roman" w:hAnsi="Times New Roman"/>
          <w:sz w:val="20"/>
          <w:lang w:val="en-GB"/>
        </w:rPr>
      </w:pPr>
    </w:p>
    <w:p w14:paraId="223CFAD0" w14:textId="59CA36A1" w:rsidR="00A641FF" w:rsidRDefault="009512CC" w:rsidP="00CD4C7B">
      <w:pPr>
        <w:pStyle w:val="00BodyText"/>
        <w:spacing w:after="0"/>
        <w:rPr>
          <w:rFonts w:ascii="Times New Roman" w:hAnsi="Times New Roman"/>
          <w:sz w:val="20"/>
          <w:lang w:val="en-GB"/>
        </w:rPr>
      </w:pPr>
      <w:r>
        <w:rPr>
          <w:rFonts w:ascii="Times New Roman" w:hAnsi="Times New Roman"/>
          <w:sz w:val="20"/>
          <w:lang w:val="en-GB"/>
        </w:rPr>
        <w:t xml:space="preserve">The </w:t>
      </w:r>
      <w:r w:rsidR="004F3739">
        <w:rPr>
          <w:rFonts w:ascii="Times New Roman" w:hAnsi="Times New Roman"/>
          <w:sz w:val="20"/>
          <w:lang w:val="en-GB"/>
        </w:rPr>
        <w:t>statement</w:t>
      </w:r>
      <w:r>
        <w:rPr>
          <w:rFonts w:ascii="Times New Roman" w:hAnsi="Times New Roman"/>
          <w:sz w:val="20"/>
          <w:lang w:val="en-GB"/>
        </w:rPr>
        <w:t xml:space="preserve"> “</w:t>
      </w:r>
      <w:r w:rsidRPr="007B5D68">
        <w:rPr>
          <w:sz w:val="16"/>
          <w:szCs w:val="16"/>
          <w:lang w:eastAsia="zh-CN"/>
        </w:rPr>
        <w:t>the gNB shall select the corresponding UE</w:t>
      </w:r>
      <w:r>
        <w:rPr>
          <w:rFonts w:ascii="Times New Roman" w:hAnsi="Times New Roman"/>
          <w:sz w:val="20"/>
          <w:lang w:val="en-GB"/>
        </w:rPr>
        <w:t>” is unclear when it comes to how to understand the term “</w:t>
      </w:r>
      <w:r w:rsidR="00E6485B">
        <w:rPr>
          <w:rFonts w:ascii="Times New Roman" w:hAnsi="Times New Roman"/>
          <w:sz w:val="20"/>
          <w:lang w:val="en-GB"/>
        </w:rPr>
        <w:t>corresponding</w:t>
      </w:r>
      <w:r>
        <w:rPr>
          <w:rFonts w:ascii="Times New Roman" w:hAnsi="Times New Roman"/>
          <w:sz w:val="20"/>
          <w:lang w:val="en-GB"/>
        </w:rPr>
        <w:t xml:space="preserve">”. </w:t>
      </w:r>
      <w:r w:rsidR="004F3739">
        <w:rPr>
          <w:rFonts w:ascii="Times New Roman" w:hAnsi="Times New Roman"/>
          <w:sz w:val="20"/>
          <w:lang w:val="en-GB"/>
        </w:rPr>
        <w:t>T</w:t>
      </w:r>
      <w:r>
        <w:rPr>
          <w:rFonts w:ascii="Times New Roman" w:hAnsi="Times New Roman"/>
          <w:sz w:val="20"/>
          <w:lang w:val="en-GB"/>
        </w:rPr>
        <w:t xml:space="preserve">he </w:t>
      </w:r>
      <w:r w:rsidR="004F3739">
        <w:rPr>
          <w:rFonts w:ascii="Times New Roman" w:hAnsi="Times New Roman"/>
          <w:sz w:val="20"/>
          <w:lang w:val="en-GB"/>
        </w:rPr>
        <w:t>statement might be</w:t>
      </w:r>
      <w:r>
        <w:rPr>
          <w:rFonts w:ascii="Times New Roman" w:hAnsi="Times New Roman"/>
          <w:sz w:val="20"/>
          <w:lang w:val="en-GB"/>
        </w:rPr>
        <w:t xml:space="preserve"> clear</w:t>
      </w:r>
      <w:r w:rsidR="004F3739">
        <w:rPr>
          <w:rFonts w:ascii="Times New Roman" w:hAnsi="Times New Roman"/>
          <w:sz w:val="20"/>
          <w:lang w:val="en-GB"/>
        </w:rPr>
        <w:t>er</w:t>
      </w:r>
      <w:r>
        <w:rPr>
          <w:rFonts w:ascii="Times New Roman" w:hAnsi="Times New Roman"/>
          <w:sz w:val="20"/>
          <w:lang w:val="en-GB"/>
        </w:rPr>
        <w:t xml:space="preserve"> if SA5’s consideration relates to signalling-based MDT, as per their attached CR. But in the case SA5 considered management-based MDT in their reply, the statement might be interpreted to mean that </w:t>
      </w:r>
      <w:r w:rsidR="00A641FF">
        <w:rPr>
          <w:rFonts w:ascii="Times New Roman" w:hAnsi="Times New Roman"/>
          <w:sz w:val="20"/>
          <w:lang w:val="en-GB"/>
        </w:rPr>
        <w:t>the gNB (or NG-RAN node) shall select all UEs within the area scope for the MDT configuration. We believe this is not feasible.</w:t>
      </w:r>
    </w:p>
    <w:p w14:paraId="6AD80F4D" w14:textId="77777777" w:rsidR="00A641FF" w:rsidRDefault="00A641FF" w:rsidP="00CD4C7B">
      <w:pPr>
        <w:pStyle w:val="00BodyText"/>
        <w:spacing w:after="0"/>
        <w:rPr>
          <w:rFonts w:ascii="Times New Roman" w:hAnsi="Times New Roman"/>
          <w:sz w:val="20"/>
          <w:lang w:val="en-GB"/>
        </w:rPr>
      </w:pPr>
    </w:p>
    <w:p w14:paraId="2C78D865" w14:textId="5F675DF5" w:rsidR="00A641FF" w:rsidRPr="00A641FF" w:rsidRDefault="00A641FF" w:rsidP="00CD4C7B">
      <w:pPr>
        <w:pStyle w:val="00BodyText"/>
        <w:spacing w:after="0"/>
        <w:rPr>
          <w:rFonts w:ascii="Times New Roman" w:hAnsi="Times New Roman"/>
          <w:b/>
          <w:bCs/>
          <w:sz w:val="20"/>
          <w:lang w:val="en-GB"/>
        </w:rPr>
      </w:pPr>
      <w:r w:rsidRPr="00A641FF">
        <w:rPr>
          <w:rFonts w:ascii="Times New Roman" w:hAnsi="Times New Roman"/>
          <w:b/>
          <w:bCs/>
          <w:sz w:val="20"/>
          <w:lang w:val="en-GB"/>
        </w:rPr>
        <w:t xml:space="preserve">Observation 1: It is not feasible for the NG-RAN node to </w:t>
      </w:r>
      <w:r w:rsidRPr="00A641FF">
        <w:rPr>
          <w:rFonts w:ascii="Times New Roman" w:hAnsi="Times New Roman"/>
          <w:b/>
          <w:bCs/>
          <w:sz w:val="20"/>
          <w:lang w:val="en-GB"/>
        </w:rPr>
        <w:t xml:space="preserve">select all UEs within </w:t>
      </w:r>
      <w:r w:rsidRPr="00A641FF">
        <w:rPr>
          <w:rFonts w:ascii="Times New Roman" w:hAnsi="Times New Roman"/>
          <w:b/>
          <w:bCs/>
          <w:sz w:val="20"/>
          <w:lang w:val="en-GB"/>
        </w:rPr>
        <w:t>a given</w:t>
      </w:r>
      <w:r w:rsidRPr="00A641FF">
        <w:rPr>
          <w:rFonts w:ascii="Times New Roman" w:hAnsi="Times New Roman"/>
          <w:b/>
          <w:bCs/>
          <w:sz w:val="20"/>
          <w:lang w:val="en-GB"/>
        </w:rPr>
        <w:t xml:space="preserve"> area scope</w:t>
      </w:r>
      <w:r w:rsidRPr="00A641FF">
        <w:rPr>
          <w:rFonts w:ascii="Times New Roman" w:hAnsi="Times New Roman"/>
          <w:b/>
          <w:bCs/>
          <w:sz w:val="20"/>
          <w:lang w:val="en-GB"/>
        </w:rPr>
        <w:t xml:space="preserve"> for management-based MDT.</w:t>
      </w:r>
    </w:p>
    <w:p w14:paraId="6144CE2B" w14:textId="77777777" w:rsidR="00A641FF" w:rsidRDefault="00A641FF" w:rsidP="00CD4C7B">
      <w:pPr>
        <w:pStyle w:val="00BodyText"/>
        <w:spacing w:after="0"/>
        <w:rPr>
          <w:rFonts w:ascii="Times New Roman" w:hAnsi="Times New Roman"/>
          <w:sz w:val="20"/>
          <w:lang w:val="en-GB"/>
        </w:rPr>
      </w:pPr>
    </w:p>
    <w:p w14:paraId="20AD4D8D" w14:textId="40CAFC62" w:rsidR="009512CC" w:rsidRDefault="00A641FF" w:rsidP="00CD4C7B">
      <w:pPr>
        <w:pStyle w:val="00BodyText"/>
        <w:spacing w:after="0"/>
        <w:rPr>
          <w:rFonts w:ascii="Times New Roman" w:hAnsi="Times New Roman"/>
          <w:sz w:val="20"/>
          <w:lang w:val="en-GB"/>
        </w:rPr>
      </w:pPr>
      <w:r>
        <w:rPr>
          <w:rFonts w:ascii="Times New Roman" w:hAnsi="Times New Roman"/>
          <w:sz w:val="20"/>
          <w:lang w:val="en-GB"/>
        </w:rPr>
        <w:t xml:space="preserve">Furthermore, the scenario of multiple </w:t>
      </w:r>
      <w:proofErr w:type="gramStart"/>
      <w:r>
        <w:rPr>
          <w:rFonts w:ascii="Times New Roman" w:hAnsi="Times New Roman"/>
          <w:sz w:val="20"/>
          <w:lang w:val="en-GB"/>
        </w:rPr>
        <w:t>management based</w:t>
      </w:r>
      <w:proofErr w:type="gramEnd"/>
      <w:r>
        <w:rPr>
          <w:rFonts w:ascii="Times New Roman" w:hAnsi="Times New Roman"/>
          <w:sz w:val="20"/>
          <w:lang w:val="en-GB"/>
        </w:rPr>
        <w:t xml:space="preserve"> configurations being configured in the area scope is not addressed by SA5.</w:t>
      </w:r>
    </w:p>
    <w:p w14:paraId="29AE6BE7" w14:textId="77777777" w:rsidR="00A641FF" w:rsidRDefault="00A641FF" w:rsidP="00CD4C7B">
      <w:pPr>
        <w:pStyle w:val="00BodyText"/>
        <w:spacing w:after="0"/>
        <w:rPr>
          <w:rFonts w:ascii="Times New Roman" w:hAnsi="Times New Roman"/>
          <w:sz w:val="20"/>
          <w:lang w:val="en-GB"/>
        </w:rPr>
      </w:pPr>
    </w:p>
    <w:p w14:paraId="59D54FBA" w14:textId="5C89B4D8" w:rsidR="00A641FF" w:rsidRPr="00A641FF" w:rsidRDefault="00A641FF" w:rsidP="00CD4C7B">
      <w:pPr>
        <w:pStyle w:val="00BodyText"/>
        <w:spacing w:after="0"/>
        <w:rPr>
          <w:rFonts w:ascii="Times New Roman" w:hAnsi="Times New Roman"/>
          <w:b/>
          <w:bCs/>
          <w:sz w:val="20"/>
          <w:lang w:val="en-GB"/>
        </w:rPr>
      </w:pPr>
      <w:r w:rsidRPr="00A641FF">
        <w:rPr>
          <w:rFonts w:ascii="Times New Roman" w:hAnsi="Times New Roman"/>
          <w:b/>
          <w:bCs/>
          <w:sz w:val="20"/>
          <w:lang w:val="en-GB"/>
        </w:rPr>
        <w:t xml:space="preserve">Observation 2: SA5 doesn’t address </w:t>
      </w:r>
      <w:r w:rsidRPr="00A641FF">
        <w:rPr>
          <w:rFonts w:ascii="Times New Roman" w:hAnsi="Times New Roman"/>
          <w:b/>
          <w:bCs/>
          <w:sz w:val="20"/>
          <w:lang w:val="en-GB"/>
        </w:rPr>
        <w:t xml:space="preserve">the scenario of multiple </w:t>
      </w:r>
      <w:proofErr w:type="gramStart"/>
      <w:r w:rsidRPr="00A641FF">
        <w:rPr>
          <w:rFonts w:ascii="Times New Roman" w:hAnsi="Times New Roman"/>
          <w:b/>
          <w:bCs/>
          <w:sz w:val="20"/>
          <w:lang w:val="en-GB"/>
        </w:rPr>
        <w:t>management based</w:t>
      </w:r>
      <w:proofErr w:type="gramEnd"/>
      <w:r w:rsidRPr="00A641FF">
        <w:rPr>
          <w:rFonts w:ascii="Times New Roman" w:hAnsi="Times New Roman"/>
          <w:b/>
          <w:bCs/>
          <w:sz w:val="20"/>
          <w:lang w:val="en-GB"/>
        </w:rPr>
        <w:t xml:space="preserve"> configurations being configured in the area scope</w:t>
      </w:r>
      <w:r w:rsidRPr="00A641FF">
        <w:rPr>
          <w:rFonts w:ascii="Times New Roman" w:hAnsi="Times New Roman"/>
          <w:b/>
          <w:bCs/>
          <w:sz w:val="20"/>
          <w:lang w:val="en-GB"/>
        </w:rPr>
        <w:t>.</w:t>
      </w:r>
    </w:p>
    <w:p w14:paraId="40A1B76D" w14:textId="77777777" w:rsidR="00A641FF" w:rsidRDefault="00A641FF" w:rsidP="00CD4C7B">
      <w:pPr>
        <w:pStyle w:val="00BodyText"/>
        <w:spacing w:after="0"/>
        <w:rPr>
          <w:rFonts w:ascii="Times New Roman" w:hAnsi="Times New Roman"/>
          <w:sz w:val="20"/>
          <w:lang w:val="en-GB"/>
        </w:rPr>
      </w:pPr>
    </w:p>
    <w:p w14:paraId="7712CD5B" w14:textId="3171445C" w:rsidR="00A641FF" w:rsidRDefault="00A641FF" w:rsidP="00CD4C7B">
      <w:pPr>
        <w:pStyle w:val="00BodyText"/>
        <w:spacing w:after="0"/>
        <w:rPr>
          <w:rFonts w:ascii="Times New Roman" w:hAnsi="Times New Roman"/>
          <w:sz w:val="20"/>
          <w:lang w:val="en-GB"/>
        </w:rPr>
      </w:pPr>
      <w:r>
        <w:rPr>
          <w:rFonts w:ascii="Times New Roman" w:hAnsi="Times New Roman"/>
          <w:sz w:val="20"/>
          <w:lang w:val="en-GB"/>
        </w:rPr>
        <w:t>It is possible that these issues could be addressed by replacing “shall” by “may” in SA5’s statement, as follows:</w:t>
      </w:r>
    </w:p>
    <w:p w14:paraId="143B20F9" w14:textId="77777777" w:rsidR="00A641FF" w:rsidRDefault="00A641FF" w:rsidP="00CD4C7B">
      <w:pPr>
        <w:pStyle w:val="00BodyText"/>
        <w:spacing w:after="0"/>
        <w:rPr>
          <w:rFonts w:ascii="Times New Roman" w:hAnsi="Times New Roman"/>
          <w:sz w:val="20"/>
          <w:lang w:val="en-GB"/>
        </w:rPr>
      </w:pPr>
    </w:p>
    <w:p w14:paraId="28EB31F9" w14:textId="15AAC037" w:rsidR="00A641FF" w:rsidRPr="007B5D68" w:rsidRDefault="00A641FF" w:rsidP="00A641FF">
      <w:pPr>
        <w:numPr>
          <w:ilvl w:val="1"/>
          <w:numId w:val="5"/>
        </w:numPr>
        <w:overflowPunct w:val="0"/>
        <w:autoSpaceDE w:val="0"/>
        <w:autoSpaceDN w:val="0"/>
        <w:adjustRightInd w:val="0"/>
        <w:ind w:left="2008"/>
        <w:rPr>
          <w:rStyle w:val="Emphasis"/>
          <w:i w:val="0"/>
          <w:iCs w:val="0"/>
          <w:sz w:val="16"/>
          <w:szCs w:val="16"/>
        </w:rPr>
      </w:pPr>
      <w:r w:rsidRPr="007B5D68">
        <w:rPr>
          <w:rStyle w:val="Emphasis"/>
          <w:sz w:val="16"/>
          <w:szCs w:val="16"/>
        </w:rPr>
        <w:t xml:space="preserve">If the subscriber provided consent, </w:t>
      </w:r>
      <w:r w:rsidRPr="007B5D68">
        <w:rPr>
          <w:sz w:val="16"/>
          <w:szCs w:val="16"/>
          <w:lang w:eastAsia="zh-CN"/>
        </w:rPr>
        <w:t xml:space="preserve">the gNB </w:t>
      </w:r>
      <w:proofErr w:type="gramStart"/>
      <w:r w:rsidRPr="00A641FF">
        <w:rPr>
          <w:strike/>
          <w:color w:val="FF0000"/>
          <w:sz w:val="16"/>
          <w:szCs w:val="16"/>
          <w:lang w:eastAsia="zh-CN"/>
        </w:rPr>
        <w:t>shall</w:t>
      </w:r>
      <w:r w:rsidRPr="00A641FF">
        <w:rPr>
          <w:color w:val="FF0000"/>
          <w:sz w:val="16"/>
          <w:szCs w:val="16"/>
          <w:lang w:eastAsia="zh-CN"/>
        </w:rPr>
        <w:t xml:space="preserve"> </w:t>
      </w:r>
      <w:r w:rsidRPr="00A641FF">
        <w:rPr>
          <w:color w:val="FF0000"/>
          <w:sz w:val="16"/>
          <w:szCs w:val="16"/>
          <w:u w:val="single"/>
          <w:lang w:eastAsia="zh-CN"/>
        </w:rPr>
        <w:t>may</w:t>
      </w:r>
      <w:proofErr w:type="gramEnd"/>
      <w:r w:rsidRPr="007B5D68">
        <w:rPr>
          <w:sz w:val="16"/>
          <w:szCs w:val="16"/>
          <w:lang w:eastAsia="zh-CN"/>
        </w:rPr>
        <w:t xml:space="preserve"> select the corresponding UE and configure with all the MDT measurements in the MDT configuration.</w:t>
      </w:r>
    </w:p>
    <w:p w14:paraId="5358284B" w14:textId="77777777" w:rsidR="00A641FF" w:rsidRDefault="00A641FF" w:rsidP="00CD4C7B">
      <w:pPr>
        <w:pStyle w:val="00BodyText"/>
        <w:spacing w:after="0"/>
        <w:rPr>
          <w:rFonts w:ascii="Times New Roman" w:hAnsi="Times New Roman"/>
          <w:sz w:val="20"/>
          <w:lang w:val="en-GB"/>
        </w:rPr>
      </w:pPr>
    </w:p>
    <w:p w14:paraId="1E25D800" w14:textId="58E9EE7F" w:rsidR="00A641FF" w:rsidRDefault="00A641FF" w:rsidP="00CD4C7B">
      <w:pPr>
        <w:pStyle w:val="00BodyText"/>
        <w:spacing w:after="0"/>
        <w:rPr>
          <w:rFonts w:ascii="Times New Roman" w:hAnsi="Times New Roman"/>
          <w:sz w:val="20"/>
          <w:lang w:val="en-GB"/>
        </w:rPr>
      </w:pPr>
      <w:r>
        <w:rPr>
          <w:rFonts w:ascii="Times New Roman" w:hAnsi="Times New Roman"/>
          <w:sz w:val="20"/>
          <w:lang w:val="en-GB"/>
        </w:rPr>
        <w:t xml:space="preserve">We therefore propose RAN3 to consider this way </w:t>
      </w:r>
      <w:proofErr w:type="gramStart"/>
      <w:r>
        <w:rPr>
          <w:rFonts w:ascii="Times New Roman" w:hAnsi="Times New Roman"/>
          <w:sz w:val="20"/>
          <w:lang w:val="en-GB"/>
        </w:rPr>
        <w:t>forward, and</w:t>
      </w:r>
      <w:proofErr w:type="gramEnd"/>
      <w:r>
        <w:rPr>
          <w:rFonts w:ascii="Times New Roman" w:hAnsi="Times New Roman"/>
          <w:sz w:val="20"/>
          <w:lang w:val="en-GB"/>
        </w:rPr>
        <w:t xml:space="preserve"> provide feedback to SA5.</w:t>
      </w:r>
    </w:p>
    <w:p w14:paraId="1776A23C" w14:textId="77777777" w:rsidR="00A641FF" w:rsidRDefault="00A641FF" w:rsidP="00CD4C7B">
      <w:pPr>
        <w:pStyle w:val="00BodyText"/>
        <w:spacing w:after="0"/>
        <w:rPr>
          <w:rFonts w:ascii="Times New Roman" w:hAnsi="Times New Roman"/>
          <w:sz w:val="20"/>
          <w:lang w:val="en-GB"/>
        </w:rPr>
      </w:pPr>
    </w:p>
    <w:p w14:paraId="14CC9E52" w14:textId="3ECC912C" w:rsidR="007B5D68" w:rsidRPr="00A641FF" w:rsidRDefault="00A641FF" w:rsidP="00CD4C7B">
      <w:pPr>
        <w:pStyle w:val="00BodyText"/>
        <w:spacing w:after="0"/>
        <w:rPr>
          <w:rFonts w:ascii="Times New Roman" w:hAnsi="Times New Roman"/>
          <w:b/>
          <w:bCs/>
          <w:sz w:val="20"/>
          <w:lang w:val="en-GB"/>
        </w:rPr>
      </w:pPr>
      <w:r w:rsidRPr="00A641FF">
        <w:rPr>
          <w:rFonts w:ascii="Times New Roman" w:hAnsi="Times New Roman"/>
          <w:b/>
          <w:bCs/>
          <w:sz w:val="20"/>
          <w:lang w:val="en-GB"/>
        </w:rPr>
        <w:t xml:space="preserve">Proposal: RAN3 to discuss the option of replacing </w:t>
      </w:r>
      <w:r w:rsidRPr="00A641FF">
        <w:rPr>
          <w:rFonts w:ascii="Times New Roman" w:hAnsi="Times New Roman"/>
          <w:b/>
          <w:bCs/>
          <w:sz w:val="20"/>
          <w:lang w:val="en-GB"/>
        </w:rPr>
        <w:t xml:space="preserve">“shall” by “may” in SA5’s </w:t>
      </w:r>
      <w:proofErr w:type="gramStart"/>
      <w:r w:rsidRPr="00A641FF">
        <w:rPr>
          <w:rFonts w:ascii="Times New Roman" w:hAnsi="Times New Roman"/>
          <w:b/>
          <w:bCs/>
          <w:sz w:val="20"/>
          <w:lang w:val="en-GB"/>
        </w:rPr>
        <w:t>statement</w:t>
      </w:r>
      <w:r w:rsidRPr="00A641FF">
        <w:rPr>
          <w:rFonts w:ascii="Times New Roman" w:hAnsi="Times New Roman"/>
          <w:b/>
          <w:bCs/>
          <w:sz w:val="20"/>
          <w:lang w:val="en-GB"/>
        </w:rPr>
        <w:t>, and</w:t>
      </w:r>
      <w:proofErr w:type="gramEnd"/>
      <w:r w:rsidRPr="00A641FF">
        <w:rPr>
          <w:rFonts w:ascii="Times New Roman" w:hAnsi="Times New Roman"/>
          <w:b/>
          <w:bCs/>
          <w:sz w:val="20"/>
          <w:lang w:val="en-GB"/>
        </w:rPr>
        <w:t xml:space="preserve"> provide feedback to SA5.</w:t>
      </w:r>
    </w:p>
    <w:p w14:paraId="0D110258" w14:textId="77777777" w:rsidR="00CD4C7B" w:rsidRPr="006E13D1" w:rsidRDefault="00972FD7" w:rsidP="00CD4C7B">
      <w:pPr>
        <w:pStyle w:val="Heading1"/>
      </w:pPr>
      <w:r>
        <w:t>3</w:t>
      </w:r>
      <w:r w:rsidR="00CD4C7B" w:rsidRPr="006E13D1">
        <w:tab/>
      </w:r>
      <w:r>
        <w:t>Conclusion</w:t>
      </w:r>
    </w:p>
    <w:p w14:paraId="4BA3DB4C" w14:textId="77777777" w:rsidR="00A641FF" w:rsidRDefault="00A641FF" w:rsidP="00A641FF">
      <w:pPr>
        <w:pStyle w:val="00BodyText"/>
        <w:spacing w:after="0"/>
        <w:rPr>
          <w:rFonts w:ascii="Times New Roman" w:hAnsi="Times New Roman"/>
          <w:b/>
          <w:bCs/>
          <w:sz w:val="20"/>
          <w:lang w:val="en-GB"/>
        </w:rPr>
      </w:pPr>
      <w:r w:rsidRPr="00A641FF">
        <w:rPr>
          <w:rFonts w:ascii="Times New Roman" w:hAnsi="Times New Roman"/>
          <w:b/>
          <w:bCs/>
          <w:sz w:val="20"/>
          <w:lang w:val="en-GB"/>
        </w:rPr>
        <w:t>Observation 1: It is not feasible for the NG-RAN node to select all UEs within a given area scope for management-based MDT.</w:t>
      </w:r>
    </w:p>
    <w:p w14:paraId="053F3CDF" w14:textId="77777777" w:rsidR="00A641FF" w:rsidRDefault="00A641FF" w:rsidP="00A641FF">
      <w:pPr>
        <w:pStyle w:val="00BodyText"/>
        <w:spacing w:after="0"/>
        <w:rPr>
          <w:rFonts w:ascii="Times New Roman" w:hAnsi="Times New Roman"/>
          <w:b/>
          <w:bCs/>
          <w:sz w:val="20"/>
          <w:lang w:val="en-GB"/>
        </w:rPr>
      </w:pPr>
    </w:p>
    <w:p w14:paraId="5B709170" w14:textId="77777777" w:rsidR="00A641FF" w:rsidRPr="00A641FF" w:rsidRDefault="00A641FF" w:rsidP="00A641FF">
      <w:pPr>
        <w:pStyle w:val="00BodyText"/>
        <w:spacing w:after="0"/>
        <w:rPr>
          <w:rFonts w:ascii="Times New Roman" w:hAnsi="Times New Roman"/>
          <w:b/>
          <w:bCs/>
          <w:sz w:val="20"/>
          <w:lang w:val="en-GB"/>
        </w:rPr>
      </w:pPr>
      <w:r w:rsidRPr="00A641FF">
        <w:rPr>
          <w:rFonts w:ascii="Times New Roman" w:hAnsi="Times New Roman"/>
          <w:b/>
          <w:bCs/>
          <w:sz w:val="20"/>
          <w:lang w:val="en-GB"/>
        </w:rPr>
        <w:t xml:space="preserve">Observation 2: SA5 doesn’t address the scenario of multiple </w:t>
      </w:r>
      <w:proofErr w:type="gramStart"/>
      <w:r w:rsidRPr="00A641FF">
        <w:rPr>
          <w:rFonts w:ascii="Times New Roman" w:hAnsi="Times New Roman"/>
          <w:b/>
          <w:bCs/>
          <w:sz w:val="20"/>
          <w:lang w:val="en-GB"/>
        </w:rPr>
        <w:t>management based</w:t>
      </w:r>
      <w:proofErr w:type="gramEnd"/>
      <w:r w:rsidRPr="00A641FF">
        <w:rPr>
          <w:rFonts w:ascii="Times New Roman" w:hAnsi="Times New Roman"/>
          <w:b/>
          <w:bCs/>
          <w:sz w:val="20"/>
          <w:lang w:val="en-GB"/>
        </w:rPr>
        <w:t xml:space="preserve"> configurations being configured in the area scope.</w:t>
      </w:r>
    </w:p>
    <w:p w14:paraId="6307A8F2" w14:textId="77777777" w:rsidR="00A641FF" w:rsidRDefault="00A641FF" w:rsidP="00A641FF">
      <w:pPr>
        <w:pStyle w:val="00BodyText"/>
        <w:spacing w:after="0"/>
        <w:rPr>
          <w:rFonts w:ascii="Times New Roman" w:hAnsi="Times New Roman"/>
          <w:b/>
          <w:bCs/>
          <w:sz w:val="20"/>
          <w:lang w:val="en-GB"/>
        </w:rPr>
      </w:pPr>
    </w:p>
    <w:p w14:paraId="72C6E409" w14:textId="77777777" w:rsidR="00A641FF" w:rsidRPr="00A641FF" w:rsidRDefault="00A641FF" w:rsidP="00A641FF">
      <w:pPr>
        <w:pStyle w:val="00BodyText"/>
        <w:spacing w:after="0"/>
        <w:rPr>
          <w:rFonts w:ascii="Times New Roman" w:hAnsi="Times New Roman"/>
          <w:b/>
          <w:bCs/>
          <w:sz w:val="20"/>
          <w:lang w:val="en-GB"/>
        </w:rPr>
      </w:pPr>
      <w:r w:rsidRPr="00A641FF">
        <w:rPr>
          <w:rFonts w:ascii="Times New Roman" w:hAnsi="Times New Roman"/>
          <w:b/>
          <w:bCs/>
          <w:sz w:val="20"/>
          <w:lang w:val="en-GB"/>
        </w:rPr>
        <w:t xml:space="preserve">Proposal: RAN3 to discuss the option of replacing “shall” by “may” in SA5’s </w:t>
      </w:r>
      <w:proofErr w:type="gramStart"/>
      <w:r w:rsidRPr="00A641FF">
        <w:rPr>
          <w:rFonts w:ascii="Times New Roman" w:hAnsi="Times New Roman"/>
          <w:b/>
          <w:bCs/>
          <w:sz w:val="20"/>
          <w:lang w:val="en-GB"/>
        </w:rPr>
        <w:t>statement, and</w:t>
      </w:r>
      <w:proofErr w:type="gramEnd"/>
      <w:r w:rsidRPr="00A641FF">
        <w:rPr>
          <w:rFonts w:ascii="Times New Roman" w:hAnsi="Times New Roman"/>
          <w:b/>
          <w:bCs/>
          <w:sz w:val="20"/>
          <w:lang w:val="en-GB"/>
        </w:rPr>
        <w:t xml:space="preserve"> provide feedback to SA5.</w:t>
      </w:r>
    </w:p>
    <w:p w14:paraId="0911CF7E" w14:textId="77777777" w:rsidR="00A641FF" w:rsidRPr="00A641FF" w:rsidRDefault="00A641FF" w:rsidP="00A641FF">
      <w:pPr>
        <w:pStyle w:val="00BodyText"/>
        <w:spacing w:after="0"/>
        <w:rPr>
          <w:rFonts w:ascii="Times New Roman" w:hAnsi="Times New Roman"/>
          <w:b/>
          <w:bCs/>
          <w:sz w:val="20"/>
          <w:lang w:val="en-GB"/>
        </w:rPr>
      </w:pPr>
    </w:p>
    <w:p w14:paraId="193FD945" w14:textId="4BF77945" w:rsidR="00CD4C7B" w:rsidRPr="006E13D1" w:rsidRDefault="00CD4C7B" w:rsidP="00CD4C7B">
      <w:pPr>
        <w:pStyle w:val="Heading1"/>
      </w:pPr>
      <w:r w:rsidRPr="006E13D1">
        <w:t>References</w:t>
      </w:r>
    </w:p>
    <w:p w14:paraId="455ABEB4" w14:textId="780D0127" w:rsidR="00C55EB7" w:rsidRPr="006E13D1" w:rsidRDefault="00C55EB7" w:rsidP="00C55EB7">
      <w:pPr>
        <w:overflowPunct w:val="0"/>
        <w:autoSpaceDE w:val="0"/>
        <w:autoSpaceDN w:val="0"/>
        <w:adjustRightInd w:val="0"/>
        <w:ind w:left="567" w:hanging="567"/>
        <w:textAlignment w:val="baseline"/>
      </w:pPr>
      <w:bookmarkStart w:id="1" w:name="_Ref75086397"/>
      <w:r>
        <w:t>[1]</w:t>
      </w:r>
      <w:r>
        <w:tab/>
      </w:r>
      <w:r>
        <w:tab/>
      </w:r>
      <w:r w:rsidR="007B5D68" w:rsidRPr="007B5D68">
        <w:t xml:space="preserve">R3-243030/S5-242221, “Reply LS on the user consent for trace reporting”, </w:t>
      </w:r>
      <w:proofErr w:type="gramStart"/>
      <w:r w:rsidR="007B5D68" w:rsidRPr="007B5D68">
        <w:t>SA5</w:t>
      </w:r>
      <w:proofErr w:type="gramEnd"/>
    </w:p>
    <w:bookmarkEnd w:id="1"/>
    <w:p w14:paraId="1DD4FB92" w14:textId="77777777" w:rsidR="00CD4C7B" w:rsidRPr="006E13D1" w:rsidRDefault="00CD4C7B" w:rsidP="00CD4C7B"/>
    <w:p w14:paraId="0EC3E131" w14:textId="77777777" w:rsidR="00CD4C7B" w:rsidRDefault="00CD4C7B"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59154" w14:textId="77777777" w:rsidR="00E56C22" w:rsidRDefault="00E56C22">
      <w:r>
        <w:separator/>
      </w:r>
    </w:p>
  </w:endnote>
  <w:endnote w:type="continuationSeparator" w:id="0">
    <w:p w14:paraId="09C72A39" w14:textId="77777777" w:rsidR="00E56C22" w:rsidRDefault="00E56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52A1B" w14:textId="77777777" w:rsidR="00E56C22" w:rsidRDefault="00E56C22">
      <w:r>
        <w:separator/>
      </w:r>
    </w:p>
  </w:footnote>
  <w:footnote w:type="continuationSeparator" w:id="0">
    <w:p w14:paraId="4FCE9A89" w14:textId="77777777" w:rsidR="00E56C22" w:rsidRDefault="00E56C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8364A1"/>
    <w:multiLevelType w:val="hybridMultilevel"/>
    <w:tmpl w:val="0CE64232"/>
    <w:lvl w:ilvl="0" w:tplc="357E8E72">
      <w:start w:val="17"/>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
  </w:num>
  <w:num w:numId="4" w16cid:durableId="535581678">
    <w:abstractNumId w:val="3"/>
  </w:num>
  <w:num w:numId="5" w16cid:durableId="235626767">
    <w:abstractNumId w:val="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0DA5"/>
    <w:rsid w:val="00033397"/>
    <w:rsid w:val="000342C7"/>
    <w:rsid w:val="00040095"/>
    <w:rsid w:val="0005563E"/>
    <w:rsid w:val="00057C47"/>
    <w:rsid w:val="00080512"/>
    <w:rsid w:val="00083F0D"/>
    <w:rsid w:val="000B7BCF"/>
    <w:rsid w:val="000C556D"/>
    <w:rsid w:val="000D376D"/>
    <w:rsid w:val="000D58AB"/>
    <w:rsid w:val="001075B7"/>
    <w:rsid w:val="001370F2"/>
    <w:rsid w:val="001549DD"/>
    <w:rsid w:val="001550D6"/>
    <w:rsid w:val="00194CD0"/>
    <w:rsid w:val="001B08B3"/>
    <w:rsid w:val="001C4281"/>
    <w:rsid w:val="001D0D3F"/>
    <w:rsid w:val="001D6395"/>
    <w:rsid w:val="001E39D1"/>
    <w:rsid w:val="001F168B"/>
    <w:rsid w:val="001F70B7"/>
    <w:rsid w:val="00225F6D"/>
    <w:rsid w:val="0022606D"/>
    <w:rsid w:val="002305DD"/>
    <w:rsid w:val="00242C2A"/>
    <w:rsid w:val="00243BC7"/>
    <w:rsid w:val="002623FC"/>
    <w:rsid w:val="002747EC"/>
    <w:rsid w:val="002855BF"/>
    <w:rsid w:val="002953B2"/>
    <w:rsid w:val="002E1692"/>
    <w:rsid w:val="002F022C"/>
    <w:rsid w:val="002F0D22"/>
    <w:rsid w:val="003172DC"/>
    <w:rsid w:val="00326069"/>
    <w:rsid w:val="003454FC"/>
    <w:rsid w:val="0035462D"/>
    <w:rsid w:val="00363177"/>
    <w:rsid w:val="003702F7"/>
    <w:rsid w:val="003B3FB3"/>
    <w:rsid w:val="003C4E37"/>
    <w:rsid w:val="003D4ABB"/>
    <w:rsid w:val="003E1194"/>
    <w:rsid w:val="003E16BE"/>
    <w:rsid w:val="003E7223"/>
    <w:rsid w:val="00401855"/>
    <w:rsid w:val="00464695"/>
    <w:rsid w:val="00477783"/>
    <w:rsid w:val="004C5539"/>
    <w:rsid w:val="004D3578"/>
    <w:rsid w:val="004D380D"/>
    <w:rsid w:val="004D3F58"/>
    <w:rsid w:val="004D5E47"/>
    <w:rsid w:val="004E213A"/>
    <w:rsid w:val="004E21FC"/>
    <w:rsid w:val="004F3739"/>
    <w:rsid w:val="00503171"/>
    <w:rsid w:val="005153FE"/>
    <w:rsid w:val="005240A4"/>
    <w:rsid w:val="00531C12"/>
    <w:rsid w:val="00534DA0"/>
    <w:rsid w:val="00540B31"/>
    <w:rsid w:val="00543E6C"/>
    <w:rsid w:val="00544635"/>
    <w:rsid w:val="00565087"/>
    <w:rsid w:val="0056573F"/>
    <w:rsid w:val="00565BE9"/>
    <w:rsid w:val="00571CE2"/>
    <w:rsid w:val="005A27D5"/>
    <w:rsid w:val="005A4971"/>
    <w:rsid w:val="005B1232"/>
    <w:rsid w:val="005B2EEF"/>
    <w:rsid w:val="005D4274"/>
    <w:rsid w:val="00605E3E"/>
    <w:rsid w:val="00606DA9"/>
    <w:rsid w:val="00611566"/>
    <w:rsid w:val="00611D47"/>
    <w:rsid w:val="00656E1E"/>
    <w:rsid w:val="006604E4"/>
    <w:rsid w:val="006B36A5"/>
    <w:rsid w:val="006C54B5"/>
    <w:rsid w:val="006D1E24"/>
    <w:rsid w:val="00702BDF"/>
    <w:rsid w:val="007067B2"/>
    <w:rsid w:val="007318F1"/>
    <w:rsid w:val="00734A5B"/>
    <w:rsid w:val="00741EC5"/>
    <w:rsid w:val="00743525"/>
    <w:rsid w:val="00744E76"/>
    <w:rsid w:val="007476DB"/>
    <w:rsid w:val="0075565E"/>
    <w:rsid w:val="00757D40"/>
    <w:rsid w:val="00765A81"/>
    <w:rsid w:val="00774846"/>
    <w:rsid w:val="00781F0F"/>
    <w:rsid w:val="00782170"/>
    <w:rsid w:val="0078727C"/>
    <w:rsid w:val="00797D4B"/>
    <w:rsid w:val="007B5D68"/>
    <w:rsid w:val="007C095F"/>
    <w:rsid w:val="007D5902"/>
    <w:rsid w:val="007F2676"/>
    <w:rsid w:val="00802106"/>
    <w:rsid w:val="008028A4"/>
    <w:rsid w:val="00806520"/>
    <w:rsid w:val="00830106"/>
    <w:rsid w:val="00840916"/>
    <w:rsid w:val="00853EDD"/>
    <w:rsid w:val="008604EE"/>
    <w:rsid w:val="0087401D"/>
    <w:rsid w:val="008768CA"/>
    <w:rsid w:val="00880559"/>
    <w:rsid w:val="008C2835"/>
    <w:rsid w:val="008C490B"/>
    <w:rsid w:val="0090271F"/>
    <w:rsid w:val="00903D8C"/>
    <w:rsid w:val="00942EC2"/>
    <w:rsid w:val="009512CC"/>
    <w:rsid w:val="00954BCB"/>
    <w:rsid w:val="00961B32"/>
    <w:rsid w:val="00971683"/>
    <w:rsid w:val="00972FD7"/>
    <w:rsid w:val="00974BB0"/>
    <w:rsid w:val="009A21A3"/>
    <w:rsid w:val="009A6E4F"/>
    <w:rsid w:val="009C4529"/>
    <w:rsid w:val="009C4D5C"/>
    <w:rsid w:val="009D0A28"/>
    <w:rsid w:val="009E618D"/>
    <w:rsid w:val="009F3B54"/>
    <w:rsid w:val="009F7E6E"/>
    <w:rsid w:val="00A10F02"/>
    <w:rsid w:val="00A46EA9"/>
    <w:rsid w:val="00A53724"/>
    <w:rsid w:val="00A641FF"/>
    <w:rsid w:val="00A814E6"/>
    <w:rsid w:val="00A82346"/>
    <w:rsid w:val="00A8361A"/>
    <w:rsid w:val="00A9671C"/>
    <w:rsid w:val="00AB6AAB"/>
    <w:rsid w:val="00AD4BCF"/>
    <w:rsid w:val="00AF4A8E"/>
    <w:rsid w:val="00AF78D5"/>
    <w:rsid w:val="00B0327B"/>
    <w:rsid w:val="00B1063A"/>
    <w:rsid w:val="00B15449"/>
    <w:rsid w:val="00B21241"/>
    <w:rsid w:val="00B746AA"/>
    <w:rsid w:val="00B9781E"/>
    <w:rsid w:val="00BB27AE"/>
    <w:rsid w:val="00BF79F1"/>
    <w:rsid w:val="00C03035"/>
    <w:rsid w:val="00C275BC"/>
    <w:rsid w:val="00C33079"/>
    <w:rsid w:val="00C365F1"/>
    <w:rsid w:val="00C43B31"/>
    <w:rsid w:val="00C44E69"/>
    <w:rsid w:val="00C50536"/>
    <w:rsid w:val="00C50FF2"/>
    <w:rsid w:val="00C55EB7"/>
    <w:rsid w:val="00C84ED9"/>
    <w:rsid w:val="00CA3D0C"/>
    <w:rsid w:val="00CB6651"/>
    <w:rsid w:val="00CB6887"/>
    <w:rsid w:val="00CD4C7B"/>
    <w:rsid w:val="00D22038"/>
    <w:rsid w:val="00D45717"/>
    <w:rsid w:val="00D5437E"/>
    <w:rsid w:val="00D738D6"/>
    <w:rsid w:val="00D80795"/>
    <w:rsid w:val="00D87E00"/>
    <w:rsid w:val="00D908B4"/>
    <w:rsid w:val="00D9134D"/>
    <w:rsid w:val="00D97CD9"/>
    <w:rsid w:val="00DA58E4"/>
    <w:rsid w:val="00DA7A03"/>
    <w:rsid w:val="00DB1818"/>
    <w:rsid w:val="00DC309B"/>
    <w:rsid w:val="00DC4DA2"/>
    <w:rsid w:val="00DE1406"/>
    <w:rsid w:val="00E07838"/>
    <w:rsid w:val="00E26B57"/>
    <w:rsid w:val="00E30B21"/>
    <w:rsid w:val="00E340BC"/>
    <w:rsid w:val="00E51F8B"/>
    <w:rsid w:val="00E56C22"/>
    <w:rsid w:val="00E619F5"/>
    <w:rsid w:val="00E62835"/>
    <w:rsid w:val="00E6485B"/>
    <w:rsid w:val="00E77645"/>
    <w:rsid w:val="00E852FF"/>
    <w:rsid w:val="00E90ABE"/>
    <w:rsid w:val="00EA1D56"/>
    <w:rsid w:val="00EA22F8"/>
    <w:rsid w:val="00EC4A25"/>
    <w:rsid w:val="00ED096C"/>
    <w:rsid w:val="00EE0A1E"/>
    <w:rsid w:val="00F025A2"/>
    <w:rsid w:val="00F2026E"/>
    <w:rsid w:val="00F2210A"/>
    <w:rsid w:val="00F37743"/>
    <w:rsid w:val="00F522A8"/>
    <w:rsid w:val="00F54A3D"/>
    <w:rsid w:val="00F653B8"/>
    <w:rsid w:val="00F76F8F"/>
    <w:rsid w:val="00F806FB"/>
    <w:rsid w:val="00F97D2B"/>
    <w:rsid w:val="00FA1266"/>
    <w:rsid w:val="00FB2BEA"/>
    <w:rsid w:val="00FC1192"/>
    <w:rsid w:val="00FC53BF"/>
    <w:rsid w:val="00FC6713"/>
    <w:rsid w:val="00FF3137"/>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styleId="Emphasis">
    <w:name w:val="Emphasis"/>
    <w:uiPriority w:val="20"/>
    <w:qFormat/>
    <w:rsid w:val="007B5D6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4980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142</TotalTime>
  <Pages>2</Pages>
  <Words>526</Words>
  <Characters>3001</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3520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45</cp:revision>
  <dcterms:created xsi:type="dcterms:W3CDTF">2019-06-29T13:33:00Z</dcterms:created>
  <dcterms:modified xsi:type="dcterms:W3CDTF">2024-05-10T06:54:00Z</dcterms:modified>
</cp:coreProperties>
</file>